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FA22" w14:textId="2009DF73" w:rsidR="00A83AAC" w:rsidRPr="00AE7BEC" w:rsidRDefault="008E1C25" w:rsidP="00C33919">
      <w:pPr>
        <w:jc w:val="center"/>
        <w:rPr>
          <w:rFonts w:asciiTheme="minorHAnsi" w:hAnsiTheme="minorHAnsi" w:cstheme="minorHAnsi"/>
          <w:b/>
          <w:bCs/>
          <w:smallCaps/>
          <w:snapToGrid w:val="0"/>
          <w:color w:val="C00000"/>
        </w:rPr>
      </w:pPr>
      <w:r w:rsidRPr="00C245DC">
        <w:rPr>
          <w:rFonts w:asciiTheme="minorHAnsi" w:hAnsiTheme="minorHAnsi" w:cstheme="minorHAnsi"/>
          <w:b/>
          <w:bCs/>
          <w:snapToGrid w:val="0"/>
          <w:color w:val="C00000"/>
          <w:spacing w:val="5"/>
          <w:sz w:val="28"/>
          <w:szCs w:val="28"/>
        </w:rPr>
        <w:t xml:space="preserve">CFAR Bioinformatics </w:t>
      </w:r>
      <w:r w:rsidR="00A83AAC" w:rsidRPr="00C245DC">
        <w:rPr>
          <w:rFonts w:asciiTheme="minorHAnsi" w:hAnsiTheme="minorHAnsi" w:cstheme="minorHAnsi"/>
          <w:b/>
          <w:bCs/>
          <w:snapToGrid w:val="0"/>
          <w:color w:val="C00000"/>
          <w:spacing w:val="5"/>
          <w:sz w:val="28"/>
          <w:szCs w:val="28"/>
        </w:rPr>
        <w:t>Request for Applications (RFA) for</w:t>
      </w:r>
      <w:r w:rsidR="00A83AAC" w:rsidRPr="00C245DC">
        <w:rPr>
          <w:rFonts w:asciiTheme="minorHAnsi" w:hAnsiTheme="minorHAnsi" w:cstheme="minorHAnsi"/>
          <w:b/>
          <w:bCs/>
          <w:snapToGrid w:val="0"/>
          <w:color w:val="C00000"/>
          <w:spacing w:val="5"/>
          <w:sz w:val="28"/>
          <w:szCs w:val="28"/>
        </w:rPr>
        <w:br/>
        <w:t xml:space="preserve">Deep </w:t>
      </w:r>
      <w:r w:rsidR="43F2A829" w:rsidRPr="00C245DC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Dive </w:t>
      </w:r>
      <w:r w:rsidR="001417A9" w:rsidRPr="00C245DC">
        <w:rPr>
          <w:rFonts w:asciiTheme="minorHAnsi" w:hAnsiTheme="minorHAnsi" w:cstheme="minorHAnsi"/>
          <w:b/>
          <w:bCs/>
          <w:snapToGrid w:val="0"/>
          <w:color w:val="C00000"/>
          <w:spacing w:val="5"/>
          <w:sz w:val="28"/>
          <w:szCs w:val="28"/>
        </w:rPr>
        <w:t>Collaboration Awards</w:t>
      </w:r>
      <w:r w:rsidR="00A83AAC" w:rsidRPr="00C245DC">
        <w:rPr>
          <w:rFonts w:asciiTheme="minorHAnsi" w:hAnsiTheme="minorHAnsi" w:cstheme="minorHAnsi"/>
          <w:b/>
          <w:bCs/>
          <w:snapToGrid w:val="0"/>
          <w:color w:val="C00000"/>
          <w:spacing w:val="5"/>
          <w:sz w:val="28"/>
          <w:szCs w:val="28"/>
        </w:rPr>
        <w:t xml:space="preserve"> in Data Analysis, Integration, and Computational Tool Development</w:t>
      </w:r>
      <w:r w:rsidR="004A29D8" w:rsidRPr="00AE7BEC">
        <w:rPr>
          <w:rFonts w:asciiTheme="minorHAnsi" w:hAnsiTheme="minorHAnsi" w:cstheme="minorHAnsi"/>
          <w:b/>
          <w:bCs/>
          <w:snapToGrid w:val="0"/>
          <w:color w:val="C00000"/>
          <w:spacing w:val="5"/>
        </w:rPr>
        <w:br/>
      </w:r>
    </w:p>
    <w:p w14:paraId="69F43C50" w14:textId="22337880" w:rsidR="002F7B71" w:rsidRPr="00AB5B12" w:rsidRDefault="00793189" w:rsidP="00A83AAC">
      <w:pPr>
        <w:spacing w:after="200"/>
        <w:jc w:val="center"/>
        <w:rPr>
          <w:rFonts w:asciiTheme="minorHAnsi" w:hAnsiTheme="minorHAnsi" w:cstheme="minorHAnsi"/>
          <w:snapToGrid w:val="0"/>
          <w:color w:val="C00000"/>
          <w:spacing w:val="5"/>
          <w:sz w:val="28"/>
          <w:szCs w:val="28"/>
        </w:rPr>
      </w:pPr>
      <w:r w:rsidRPr="00AB5B12">
        <w:rPr>
          <w:rFonts w:asciiTheme="minorHAnsi" w:hAnsiTheme="minorHAnsi" w:cstheme="minorHAnsi"/>
          <w:smallCaps/>
          <w:snapToGrid w:val="0"/>
          <w:color w:val="C00000"/>
          <w:sz w:val="28"/>
          <w:szCs w:val="28"/>
        </w:rPr>
        <w:t xml:space="preserve">Application </w:t>
      </w:r>
      <w:r w:rsidR="004A29D8" w:rsidRPr="00AB5B12">
        <w:rPr>
          <w:rFonts w:asciiTheme="minorHAnsi" w:hAnsiTheme="minorHAnsi" w:cstheme="minorHAnsi"/>
          <w:smallCaps/>
          <w:snapToGrid w:val="0"/>
          <w:color w:val="C00000"/>
          <w:sz w:val="28"/>
          <w:szCs w:val="28"/>
        </w:rPr>
        <w:t>Guidelines</w:t>
      </w:r>
    </w:p>
    <w:p w14:paraId="0862539B" w14:textId="5E366D73" w:rsidR="00CF1D80" w:rsidRPr="00C245DC" w:rsidRDefault="003646C9" w:rsidP="134B1C8F">
      <w:pPr>
        <w:pStyle w:val="p1"/>
        <w:spacing w:line="264" w:lineRule="auto"/>
        <w:rPr>
          <w:rFonts w:asciiTheme="minorHAnsi" w:hAnsiTheme="minorHAnsi" w:cstheme="minorHAnsi"/>
          <w:color w:val="C00000"/>
          <w:spacing w:val="5"/>
          <w:sz w:val="24"/>
          <w:szCs w:val="24"/>
        </w:rPr>
      </w:pPr>
      <w:r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>Introduction</w:t>
      </w:r>
      <w:r w:rsidR="008E1C25"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 xml:space="preserve"> – The CFAR Bioinformatics Core</w:t>
      </w:r>
    </w:p>
    <w:p w14:paraId="79DBCD56" w14:textId="6660E979" w:rsidR="00CF1D80" w:rsidRPr="00AE7BEC" w:rsidRDefault="7D0847DD" w:rsidP="5C4E4D97">
      <w:pPr>
        <w:pStyle w:val="p1"/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>The University of California San Francisco-Bay Area Center for AIDS Research (UCSF-Bay Area CFAR) supports a robust interdisciplinary program dedicated to advancing HIV research. The CFAR Bioinformatics Core</w:t>
      </w:r>
      <w:r w:rsidR="00061D17" w:rsidRPr="00AE7BEC">
        <w:rPr>
          <w:rFonts w:asciiTheme="minorHAnsi" w:hAnsiTheme="minorHAnsi" w:cstheme="minorHAnsi"/>
          <w:sz w:val="20"/>
          <w:szCs w:val="20"/>
        </w:rPr>
        <w:t xml:space="preserve"> (also supported by the UCSF AIDS Research Institute)</w:t>
      </w:r>
      <w:r w:rsidRPr="00AE7BEC">
        <w:rPr>
          <w:rFonts w:asciiTheme="minorHAnsi" w:hAnsiTheme="minorHAnsi" w:cstheme="minorHAnsi"/>
          <w:sz w:val="20"/>
          <w:szCs w:val="20"/>
        </w:rPr>
        <w:t xml:space="preserve"> plays a central role in this mission by providing expertise in data analysis and integration, computational method development, and mentorship for HIV/AIDS investigators. Led by Dr. Gabi Fragiadakis and Dr. Sulggi Lee (Co-Directors), along with Senior Data Scientist, Al Abdellatif (Computational Lead), the Core is launching a second cycle of its </w:t>
      </w:r>
      <w:r w:rsidRPr="00AE7BEC">
        <w:rPr>
          <w:rFonts w:asciiTheme="minorHAnsi" w:hAnsiTheme="minorHAnsi" w:cstheme="minorHAnsi"/>
          <w:b/>
          <w:bCs/>
          <w:sz w:val="20"/>
          <w:szCs w:val="20"/>
        </w:rPr>
        <w:t>Deep Dive Collaboration Awards.</w:t>
      </w:r>
      <w:r w:rsidRPr="00AE7BEC">
        <w:rPr>
          <w:rFonts w:asciiTheme="minorHAnsi" w:hAnsiTheme="minorHAnsi" w:cstheme="minorHAnsi"/>
          <w:sz w:val="20"/>
          <w:szCs w:val="20"/>
        </w:rPr>
        <w:t xml:space="preserve"> These awards are designed to support a multi-tiered approach that includes:         </w:t>
      </w:r>
    </w:p>
    <w:p w14:paraId="6E4AE1F0" w14:textId="381CA8D0" w:rsidR="00CF1D80" w:rsidRPr="00AE7BEC" w:rsidRDefault="7D0847DD">
      <w:pPr>
        <w:pStyle w:val="p1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>Comprehensive support through consultation (office hours), shared data resources, and community-building initiatives</w:t>
      </w:r>
    </w:p>
    <w:p w14:paraId="7978C13F" w14:textId="29AF267B" w:rsidR="00C02D01" w:rsidRPr="00AE7BEC" w:rsidRDefault="43F2A829">
      <w:pPr>
        <w:pStyle w:val="p1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 xml:space="preserve">Development and implementation of novel computational methods </w:t>
      </w:r>
    </w:p>
    <w:p w14:paraId="7F8C68BC" w14:textId="259926A0" w:rsidR="00CF1D80" w:rsidRPr="00AE7BEC" w:rsidRDefault="7D0847DD">
      <w:pPr>
        <w:pStyle w:val="p1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>Sustained, in-depth bioinformatics collaboration spanning study design, analysis, and final presentation of results</w:t>
      </w:r>
    </w:p>
    <w:p w14:paraId="51745E91" w14:textId="4513DDBC" w:rsidR="00CF1D80" w:rsidRPr="00AE7BEC" w:rsidRDefault="00CF1D80" w:rsidP="0073727D">
      <w:pPr>
        <w:pStyle w:val="p1"/>
        <w:spacing w:line="264" w:lineRule="auto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</w:p>
    <w:p w14:paraId="785CC454" w14:textId="7B83D88D" w:rsidR="00CF1D80" w:rsidRPr="00C245DC" w:rsidRDefault="00CF1D80" w:rsidP="00C245DC">
      <w:pPr>
        <w:pStyle w:val="p1"/>
        <w:spacing w:line="264" w:lineRule="auto"/>
        <w:rPr>
          <w:rFonts w:asciiTheme="minorHAnsi" w:hAnsiTheme="minorHAnsi" w:cstheme="minorHAnsi"/>
          <w:color w:val="C00000"/>
          <w:spacing w:val="5"/>
          <w:sz w:val="24"/>
          <w:szCs w:val="24"/>
        </w:rPr>
      </w:pPr>
      <w:r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 xml:space="preserve">How </w:t>
      </w:r>
      <w:r w:rsidR="008E1C25"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>Does this RFA</w:t>
      </w:r>
      <w:r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 xml:space="preserve"> Work?</w:t>
      </w:r>
    </w:p>
    <w:p w14:paraId="3C5281DB" w14:textId="40B3AFCA" w:rsidR="00A83AAC" w:rsidRPr="00AE7BEC" w:rsidRDefault="7D0847DD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 xml:space="preserve">This Request for Applications (RFA) invites investigators to collaborate with the CFAR Bioinformatics Core on projects that </w:t>
      </w:r>
    </w:p>
    <w:p w14:paraId="0D2E1B64" w14:textId="45F9CF09" w:rsidR="00A83AAC" w:rsidRPr="00AE7BEC" w:rsidRDefault="7D0847DD" w:rsidP="00301B3C">
      <w:pPr>
        <w:pStyle w:val="p1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>Address a clear and compelling bioinformatics or computational need, and</w:t>
      </w:r>
    </w:p>
    <w:p w14:paraId="35F6AB2F" w14:textId="760B20BC" w:rsidR="00A83AAC" w:rsidRPr="00AE7BEC" w:rsidRDefault="7D0847DD" w:rsidP="00301B3C">
      <w:pPr>
        <w:pStyle w:val="p1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>Have the potential to significantly impact HIV/AIDS research</w:t>
      </w:r>
    </w:p>
    <w:p w14:paraId="4AE9860C" w14:textId="62BB2694" w:rsidR="00A83AAC" w:rsidRPr="00AE7BEC" w:rsidRDefault="00A83AAC" w:rsidP="7D0847DD">
      <w:pPr>
        <w:pStyle w:val="p1"/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36E4F47F" w14:textId="49DCE57D" w:rsidR="00A83AAC" w:rsidRPr="00AE7BEC" w:rsidRDefault="7D0847DD" w:rsidP="00301B3C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 xml:space="preserve">Eligible applicants include faculty at all ranks, </w:t>
      </w:r>
      <w:r w:rsidR="00D602CC" w:rsidRPr="00AE7BEC">
        <w:rPr>
          <w:rFonts w:asciiTheme="minorHAnsi" w:hAnsiTheme="minorHAnsi" w:cstheme="minorHAnsi"/>
          <w:sz w:val="20"/>
          <w:szCs w:val="20"/>
        </w:rPr>
        <w:t>with</w:t>
      </w:r>
      <w:r w:rsidRPr="00AE7BEC">
        <w:rPr>
          <w:rFonts w:asciiTheme="minorHAnsi" w:hAnsiTheme="minorHAnsi" w:cstheme="minorHAnsi"/>
          <w:sz w:val="20"/>
          <w:szCs w:val="20"/>
        </w:rPr>
        <w:t xml:space="preserve"> priority will be given to early-stage investigators. Applica</w:t>
      </w:r>
      <w:r w:rsidR="00AD1346" w:rsidRPr="00AE7BEC">
        <w:rPr>
          <w:rFonts w:asciiTheme="minorHAnsi" w:hAnsiTheme="minorHAnsi" w:cstheme="minorHAnsi"/>
          <w:sz w:val="20"/>
          <w:szCs w:val="20"/>
        </w:rPr>
        <w:t>nt</w:t>
      </w:r>
      <w:r w:rsidRPr="00AE7BEC">
        <w:rPr>
          <w:rFonts w:asciiTheme="minorHAnsi" w:hAnsiTheme="minorHAnsi" w:cstheme="minorHAnsi"/>
          <w:sz w:val="20"/>
          <w:szCs w:val="20"/>
        </w:rPr>
        <w:t>s must be affiliated with UCSF or partner institutions (e.g. Gladstone, Vitalant</w:t>
      </w:r>
      <w:r w:rsidR="00AD1346" w:rsidRPr="00AE7BEC">
        <w:rPr>
          <w:rFonts w:asciiTheme="minorHAnsi" w:hAnsiTheme="minorHAnsi" w:cstheme="minorHAnsi"/>
          <w:sz w:val="20"/>
          <w:szCs w:val="20"/>
        </w:rPr>
        <w:t>, SFDPH, SFVAMC</w:t>
      </w:r>
      <w:r w:rsidRPr="00AE7BEC">
        <w:rPr>
          <w:rFonts w:asciiTheme="minorHAnsi" w:hAnsiTheme="minorHAnsi" w:cstheme="minorHAnsi"/>
          <w:sz w:val="20"/>
          <w:szCs w:val="20"/>
        </w:rPr>
        <w:t>).</w:t>
      </w:r>
      <w:r w:rsidR="00D602CC" w:rsidRPr="00AE7BEC">
        <w:rPr>
          <w:rFonts w:asciiTheme="minorHAnsi" w:hAnsiTheme="minorHAnsi" w:cstheme="minorHAnsi"/>
          <w:sz w:val="20"/>
          <w:szCs w:val="20"/>
        </w:rPr>
        <w:t xml:space="preserve"> Pr</w:t>
      </w:r>
      <w:r w:rsidR="00E811B8" w:rsidRPr="00AE7BEC">
        <w:rPr>
          <w:rFonts w:asciiTheme="minorHAnsi" w:hAnsiTheme="minorHAnsi" w:cstheme="minorHAnsi"/>
          <w:sz w:val="20"/>
          <w:szCs w:val="20"/>
        </w:rPr>
        <w:t>oject pr</w:t>
      </w:r>
      <w:r w:rsidR="00D602CC" w:rsidRPr="00AE7BEC">
        <w:rPr>
          <w:rFonts w:asciiTheme="minorHAnsi" w:hAnsiTheme="minorHAnsi" w:cstheme="minorHAnsi"/>
          <w:sz w:val="20"/>
          <w:szCs w:val="20"/>
        </w:rPr>
        <w:t>incipal investigators are able to name a “Lead Researcher”</w:t>
      </w:r>
      <w:r w:rsidR="00D96C03" w:rsidRPr="00AE7BEC">
        <w:rPr>
          <w:rFonts w:asciiTheme="minorHAnsi" w:hAnsiTheme="minorHAnsi" w:cstheme="minorHAnsi"/>
          <w:sz w:val="20"/>
          <w:szCs w:val="20"/>
        </w:rPr>
        <w:t xml:space="preserve"> who can be at the trainee level (e.g., postdoc, clinical fellow, graduate student) who can also participate in the project.</w:t>
      </w:r>
      <w:r w:rsidRPr="00AE7BEC">
        <w:rPr>
          <w:rFonts w:asciiTheme="minorHAnsi" w:hAnsiTheme="minorHAnsi" w:cstheme="minorHAnsi"/>
          <w:sz w:val="20"/>
          <w:szCs w:val="20"/>
        </w:rPr>
        <w:t xml:space="preserve"> Investigators with questions about eligibility are encouraged to contact the Core Directors.</w:t>
      </w:r>
      <w:r w:rsidR="00AC2803" w:rsidRPr="00AE7B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763C18" w14:textId="42DDB28A" w:rsidR="00A83AAC" w:rsidRPr="00AE7BEC" w:rsidRDefault="00A83AAC" w:rsidP="7D0847DD">
      <w:pPr>
        <w:pStyle w:val="p1"/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4B2EA55F" w14:textId="5291A0B2" w:rsidR="00A83AAC" w:rsidRPr="00AE7BEC" w:rsidRDefault="7D0847DD" w:rsidP="7D0847DD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 xml:space="preserve">Selected awardees will be receive substantial dedicated support in the form of protected time from the Core’s Computational Lead, tailored to </w:t>
      </w:r>
      <w:proofErr w:type="spellStart"/>
      <w:r w:rsidRPr="00AE7BEC">
        <w:rPr>
          <w:rFonts w:asciiTheme="minorHAnsi" w:hAnsiTheme="minorHAnsi" w:cstheme="minorHAnsi"/>
          <w:sz w:val="20"/>
          <w:szCs w:val="20"/>
        </w:rPr>
        <w:t>projects</w:t>
      </w:r>
      <w:proofErr w:type="spellEnd"/>
      <w:r w:rsidRPr="00AE7BEC">
        <w:rPr>
          <w:rFonts w:asciiTheme="minorHAnsi" w:hAnsiTheme="minorHAnsi" w:cstheme="minorHAnsi"/>
          <w:sz w:val="20"/>
          <w:szCs w:val="20"/>
        </w:rPr>
        <w:t xml:space="preserve"> needs (e.g., up to 25% effort for 2 years). Project durations may range from a minimum of 6 months to a maximum of 3 years. Applicants are encouraged to consult with the CFAR Bioinformatics Core in advance to estimate the appropriate level of effort. </w:t>
      </w:r>
    </w:p>
    <w:p w14:paraId="15E9752F" w14:textId="33948417" w:rsidR="00A83AAC" w:rsidRPr="00AE7BEC" w:rsidRDefault="00A83AAC" w:rsidP="7D0847DD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6C1C611" w14:textId="5BE44854" w:rsidR="7D0847DD" w:rsidRPr="00AE7BEC" w:rsidRDefault="7D0847DD" w:rsidP="7D0847DD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b/>
          <w:bCs/>
          <w:sz w:val="20"/>
          <w:szCs w:val="20"/>
        </w:rPr>
        <w:t xml:space="preserve">Important: </w:t>
      </w:r>
      <w:r w:rsidRPr="00AE7BEC">
        <w:rPr>
          <w:rFonts w:asciiTheme="minorHAnsi" w:hAnsiTheme="minorHAnsi" w:cstheme="minorHAnsi"/>
          <w:sz w:val="20"/>
          <w:szCs w:val="20"/>
        </w:rPr>
        <w:t xml:space="preserve">This RFA does not provide direct funding to applicants. Instead, it supports projects through dedicated bioinformatics personnel effort contributed by the CFAR Bioinformatics Core. </w:t>
      </w:r>
    </w:p>
    <w:p w14:paraId="498C0A0F" w14:textId="7C464CC0" w:rsidR="7D0847DD" w:rsidRPr="00AE7BEC" w:rsidRDefault="7D0847DD" w:rsidP="7D0847DD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E59FCC5" w14:textId="30D07B16" w:rsidR="7D0847DD" w:rsidRPr="00AE7BEC" w:rsidRDefault="7D0847DD" w:rsidP="7D0847DD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b/>
          <w:bCs/>
          <w:sz w:val="20"/>
          <w:szCs w:val="20"/>
        </w:rPr>
        <w:t>Project Types</w:t>
      </w:r>
    </w:p>
    <w:p w14:paraId="57668D2E" w14:textId="71B68821" w:rsidR="00A83AAC" w:rsidRPr="00AE7BEC" w:rsidRDefault="7D0847DD" w:rsidP="00AD1346">
      <w:pPr>
        <w:pStyle w:val="p1"/>
        <w:spacing w:line="264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 xml:space="preserve">Applications will be </w:t>
      </w:r>
      <w:r w:rsidR="00B90E7C" w:rsidRPr="00AE7BEC">
        <w:rPr>
          <w:rFonts w:asciiTheme="minorHAnsi" w:hAnsiTheme="minorHAnsi" w:cstheme="minorHAnsi"/>
          <w:sz w:val="20"/>
          <w:szCs w:val="20"/>
        </w:rPr>
        <w:t>considered</w:t>
      </w:r>
      <w:r w:rsidRPr="00AE7BEC">
        <w:rPr>
          <w:rFonts w:asciiTheme="minorHAnsi" w:hAnsiTheme="minorHAnsi" w:cstheme="minorHAnsi"/>
          <w:sz w:val="20"/>
          <w:szCs w:val="20"/>
        </w:rPr>
        <w:t xml:space="preserve"> across two primary categories</w:t>
      </w:r>
      <w:r w:rsidR="00B90E7C" w:rsidRPr="00AE7BEC">
        <w:rPr>
          <w:rFonts w:asciiTheme="minorHAnsi" w:hAnsiTheme="minorHAnsi" w:cstheme="minorHAnsi"/>
          <w:sz w:val="20"/>
          <w:szCs w:val="20"/>
        </w:rPr>
        <w:t xml:space="preserve"> (either or both are allowed)</w:t>
      </w:r>
      <w:r w:rsidRPr="00AE7BEC">
        <w:rPr>
          <w:rFonts w:asciiTheme="minorHAnsi" w:hAnsiTheme="minorHAnsi" w:cstheme="minorHAnsi"/>
          <w:sz w:val="20"/>
          <w:szCs w:val="20"/>
        </w:rPr>
        <w:t>:</w:t>
      </w:r>
      <w:r w:rsidR="00AD1346" w:rsidRPr="00AE7B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715BE0" w14:textId="77777777" w:rsidR="00AD1346" w:rsidRPr="00AE7BEC" w:rsidRDefault="00AD1346">
      <w:pPr>
        <w:pStyle w:val="p1"/>
        <w:numPr>
          <w:ilvl w:val="0"/>
          <w:numId w:val="2"/>
        </w:numPr>
        <w:spacing w:line="264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rimary data analysis or integrative analysis of existing datasets</w:t>
      </w:r>
    </w:p>
    <w:p w14:paraId="136FAD41" w14:textId="589C3671" w:rsidR="00A83AAC" w:rsidRPr="00AE7BEC" w:rsidRDefault="00A83AAC" w:rsidP="00140B4B">
      <w:pPr>
        <w:pStyle w:val="p1"/>
        <w:numPr>
          <w:ilvl w:val="0"/>
          <w:numId w:val="2"/>
        </w:numPr>
        <w:spacing w:line="264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Development of computational method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or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bioinformatic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pipelines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aligned with specific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HIV research goals</w:t>
      </w:r>
    </w:p>
    <w:p w14:paraId="10FD53AB" w14:textId="77777777" w:rsidR="00A83AAC" w:rsidRPr="00AE7BEC" w:rsidRDefault="00A83AAC" w:rsidP="3BEFE00D">
      <w:pPr>
        <w:pStyle w:val="p1"/>
        <w:spacing w:line="264" w:lineRule="auto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</w:p>
    <w:p w14:paraId="684CBB5B" w14:textId="6082CC27" w:rsidR="7D0847DD" w:rsidRPr="00AE7BEC" w:rsidRDefault="7D0847DD" w:rsidP="7D0847DD">
      <w:pPr>
        <w:pStyle w:val="p1"/>
        <w:spacing w:line="264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Pre-Application Consultation</w:t>
      </w:r>
    </w:p>
    <w:p w14:paraId="28B32F2E" w14:textId="7212EEEA" w:rsidR="00A83AAC" w:rsidRPr="00AE7BEC" w:rsidRDefault="00A83AAC">
      <w:pPr>
        <w:pStyle w:val="p1"/>
        <w:spacing w:line="264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Investigators are strongly encouraged to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consult with the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CFAR Bioinformatics</w:t>
      </w:r>
      <w:r w:rsidR="0016085E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Core prior to submission to assess project fit and scope. To schedule an office hours appointment, please contact Al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Abdell</w:t>
      </w:r>
      <w:r w:rsidR="0016085E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atif (</w:t>
      </w:r>
      <w:r w:rsidR="0016085E" w:rsidRPr="00AE7BEC">
        <w:rPr>
          <w:rFonts w:asciiTheme="minorHAnsi" w:hAnsiTheme="minorHAnsi" w:cstheme="minorHAnsi"/>
          <w:spacing w:val="5"/>
          <w:sz w:val="20"/>
          <w:szCs w:val="20"/>
        </w:rPr>
        <w:t>al.abdellatif@ucsf.edu)</w:t>
      </w:r>
      <w:r w:rsidR="0016085E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softHyphen/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.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Consultations should be requested </w:t>
      </w:r>
      <w:r w:rsidR="0016085E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no later than </w:t>
      </w:r>
      <w:r w:rsidR="00140B4B" w:rsidRPr="00AE7BEC">
        <w:rPr>
          <w:rFonts w:asciiTheme="minorHAnsi" w:hAnsiTheme="minorHAnsi" w:cstheme="minorHAnsi"/>
          <w:b/>
          <w:bCs/>
          <w:color w:val="000000" w:themeColor="text1"/>
          <w:spacing w:val="5"/>
          <w:sz w:val="20"/>
          <w:szCs w:val="20"/>
        </w:rPr>
        <w:t>5</w:t>
      </w:r>
      <w:r w:rsidR="0016085E" w:rsidRPr="00AE7BEC">
        <w:rPr>
          <w:rFonts w:asciiTheme="minorHAnsi" w:hAnsiTheme="minorHAnsi" w:cstheme="minorHAnsi"/>
          <w:b/>
          <w:bCs/>
          <w:color w:val="000000" w:themeColor="text1"/>
          <w:spacing w:val="5"/>
          <w:sz w:val="20"/>
          <w:szCs w:val="20"/>
        </w:rPr>
        <w:t xml:space="preserve"> days prior to the application deadline. </w:t>
      </w:r>
    </w:p>
    <w:p w14:paraId="6C605EF9" w14:textId="77777777" w:rsidR="00814245" w:rsidRPr="00AE7BEC" w:rsidRDefault="00814245" w:rsidP="00814245">
      <w:pPr>
        <w:pStyle w:val="p1"/>
        <w:spacing w:line="264" w:lineRule="auto"/>
        <w:ind w:left="720"/>
        <w:rPr>
          <w:rFonts w:asciiTheme="minorHAnsi" w:hAnsiTheme="minorHAnsi" w:cstheme="minorHAnsi"/>
          <w:color w:val="7F7F7F" w:themeColor="text1" w:themeTint="80"/>
          <w:spacing w:val="5"/>
          <w:sz w:val="20"/>
          <w:szCs w:val="20"/>
        </w:rPr>
      </w:pPr>
    </w:p>
    <w:p w14:paraId="779F13F8" w14:textId="0CED5AEA" w:rsidR="00CF1D80" w:rsidRPr="00C245DC" w:rsidRDefault="00A83AAC" w:rsidP="00C245DC">
      <w:pPr>
        <w:pStyle w:val="p1"/>
        <w:spacing w:line="264" w:lineRule="auto"/>
        <w:rPr>
          <w:rFonts w:asciiTheme="minorHAnsi" w:hAnsiTheme="minorHAnsi" w:cstheme="minorHAnsi"/>
          <w:color w:val="C00000"/>
          <w:spacing w:val="5"/>
          <w:sz w:val="24"/>
          <w:szCs w:val="24"/>
        </w:rPr>
      </w:pPr>
      <w:r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 xml:space="preserve">Note regarding </w:t>
      </w:r>
      <w:r w:rsidR="00CF1D80"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>Data</w:t>
      </w:r>
      <w:r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 xml:space="preserve"> Sharing</w:t>
      </w:r>
      <w:r w:rsidR="00CF1D80"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 xml:space="preserve"> </w:t>
      </w:r>
      <w:r w:rsidR="008E1C25"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>on the Data Library</w:t>
      </w:r>
    </w:p>
    <w:p w14:paraId="777D6DBC" w14:textId="647E0864" w:rsidR="0011503B" w:rsidRPr="00AE7BEC" w:rsidRDefault="00A83AAC">
      <w:pPr>
        <w:pStyle w:val="p1"/>
        <w:spacing w:line="264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CFAR Bioinformatics is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committed to maximizing the impact of its collaborations by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sharing project data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through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the </w:t>
      </w:r>
      <w:r w:rsidRPr="00AE7BEC">
        <w:rPr>
          <w:rFonts w:asciiTheme="minorHAnsi" w:hAnsiTheme="minorHAnsi" w:cstheme="minorHAnsi"/>
          <w:b/>
          <w:bCs/>
          <w:color w:val="000000" w:themeColor="text1"/>
          <w:spacing w:val="5"/>
          <w:sz w:val="20"/>
          <w:szCs w:val="20"/>
        </w:rPr>
        <w:t>UCSF Data Library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, whenever feasible. </w:t>
      </w:r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The UCSF Data Library is a web-based platform designed to host, curate, and share multi-</w:t>
      </w:r>
      <w:proofErr w:type="spellStart"/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omic</w:t>
      </w:r>
      <w:proofErr w:type="spellEnd"/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data, under the scientific leadership of Dr. Gabi Fragiadakis. As part of our commitment to transparency and collaboration, the CFAR Bioinformatics Core will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utilize t</w:t>
      </w:r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he Data Library for both storage and curation,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as well as</w:t>
      </w:r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to facilitate data sharing among investigators. At the conclusion of each project, we aim to share the resulting data with the broader UCSF HIV/AIDS research community, provided that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data sharing is</w:t>
      </w:r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compatible with the project’s Institutional Review Board (IRB) guidelines.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Applicants will be asked to specify </w:t>
      </w:r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whether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data sharing is feasible for their project(s) in accordance with the associated IRB approval.</w:t>
      </w:r>
      <w:r w:rsidR="0013528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</w:p>
    <w:p w14:paraId="0320E232" w14:textId="747E090E" w:rsidR="003F5F0D" w:rsidRPr="00AE7BEC" w:rsidRDefault="003F5F0D" w:rsidP="003646C9">
      <w:pPr>
        <w:pStyle w:val="p1"/>
        <w:spacing w:line="264" w:lineRule="auto"/>
        <w:rPr>
          <w:rFonts w:asciiTheme="minorHAnsi" w:hAnsiTheme="minorHAnsi" w:cstheme="minorHAnsi"/>
          <w:color w:val="7F7F7F" w:themeColor="text1" w:themeTint="80"/>
          <w:spacing w:val="5"/>
          <w:sz w:val="20"/>
          <w:szCs w:val="20"/>
        </w:rPr>
      </w:pPr>
    </w:p>
    <w:p w14:paraId="54157A90" w14:textId="77777777" w:rsidR="004842E5" w:rsidRPr="00C245DC" w:rsidRDefault="004842E5" w:rsidP="00C245DC">
      <w:pPr>
        <w:pStyle w:val="p1"/>
        <w:rPr>
          <w:rFonts w:asciiTheme="minorHAnsi" w:hAnsiTheme="minorHAnsi" w:cstheme="minorHAnsi"/>
          <w:color w:val="C00000"/>
          <w:spacing w:val="5"/>
          <w:sz w:val="24"/>
          <w:szCs w:val="24"/>
        </w:rPr>
      </w:pPr>
      <w:r w:rsidRPr="00C245DC">
        <w:rPr>
          <w:rFonts w:asciiTheme="minorHAnsi" w:hAnsiTheme="minorHAnsi" w:cstheme="minorHAnsi"/>
          <w:color w:val="C00000"/>
          <w:spacing w:val="5"/>
          <w:sz w:val="24"/>
          <w:szCs w:val="24"/>
        </w:rPr>
        <w:t>Selection and Awards</w:t>
      </w:r>
    </w:p>
    <w:p w14:paraId="570BD175" w14:textId="1CEA20E1" w:rsidR="004842E5" w:rsidRPr="00AE7BEC" w:rsidRDefault="004842E5" w:rsidP="004842E5">
      <w:pPr>
        <w:pStyle w:val="p1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Proposals will be evaluated based on several criteria, including but not limited to:</w:t>
      </w:r>
    </w:p>
    <w:p w14:paraId="7B6F6BF6" w14:textId="77777777" w:rsidR="004842E5" w:rsidRPr="00AE7BEC" w:rsidRDefault="004842E5" w:rsidP="004842E5">
      <w:pPr>
        <w:pStyle w:val="p1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</w:p>
    <w:p w14:paraId="7C8DC33C" w14:textId="15CD1BEF" w:rsidR="004842E5" w:rsidRPr="00AE7BEC" w:rsidRDefault="0016085E">
      <w:pPr>
        <w:pStyle w:val="p1"/>
        <w:numPr>
          <w:ilvl w:val="0"/>
          <w:numId w:val="18"/>
        </w:numPr>
        <w:spacing w:after="120" w:line="259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b/>
          <w:bCs/>
          <w:color w:val="000000" w:themeColor="text1"/>
          <w:spacing w:val="5"/>
          <w:sz w:val="20"/>
          <w:szCs w:val="20"/>
        </w:rPr>
        <w:t xml:space="preserve">Timeliness and Data Integrity: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The applicant’s ab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ility to provide </w:t>
      </w:r>
      <w:r w:rsidR="008E1C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data promptly 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to the </w:t>
      </w:r>
      <w:r w:rsidR="008E1C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CFAR Bioinformatics Core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and to process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using standard </w:t>
      </w:r>
      <w:r w:rsidR="008E1C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analysis pipelines and data integrity protocols.</w:t>
      </w:r>
    </w:p>
    <w:p w14:paraId="6587D333" w14:textId="712510CE" w:rsidR="004842E5" w:rsidRPr="00AE7BEC" w:rsidRDefault="00A83AAC" w:rsidP="00814245">
      <w:pPr>
        <w:pStyle w:val="p1"/>
        <w:numPr>
          <w:ilvl w:val="0"/>
          <w:numId w:val="18"/>
        </w:numPr>
        <w:spacing w:after="120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b/>
          <w:bCs/>
          <w:color w:val="000000" w:themeColor="text1"/>
          <w:spacing w:val="5"/>
          <w:sz w:val="20"/>
          <w:szCs w:val="20"/>
        </w:rPr>
        <w:t xml:space="preserve">Innovation: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The n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ovelty </w:t>
      </w:r>
      <w:r w:rsidR="008E1C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of the dataset, research questions, and proposed analytical approach.</w:t>
      </w:r>
    </w:p>
    <w:p w14:paraId="26BE35DA" w14:textId="082ED8E4" w:rsidR="004842E5" w:rsidRPr="00AE7BEC" w:rsidRDefault="008E1C25" w:rsidP="00814245">
      <w:pPr>
        <w:pStyle w:val="p1"/>
        <w:numPr>
          <w:ilvl w:val="0"/>
          <w:numId w:val="18"/>
        </w:numPr>
        <w:spacing w:after="120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b/>
          <w:bCs/>
          <w:color w:val="000000" w:themeColor="text1"/>
          <w:spacing w:val="5"/>
          <w:sz w:val="20"/>
          <w:szCs w:val="20"/>
        </w:rPr>
        <w:t>Relevance to HIV/AIDS Research: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The potential of the proposed project to advance the understanding, treatment, or prevention of HIV/AIDS and related conditions.</w:t>
      </w:r>
    </w:p>
    <w:p w14:paraId="290CEBAB" w14:textId="02510E3B" w:rsidR="00B4058D" w:rsidRPr="00AE7BEC" w:rsidRDefault="00B4058D" w:rsidP="0073727D">
      <w:pPr>
        <w:pStyle w:val="p1"/>
        <w:spacing w:after="120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sz w:val="20"/>
          <w:szCs w:val="20"/>
        </w:rPr>
        <w:t xml:space="preserve">UCSF, the UCSF-Bay Area CFAR, and the UCSF AIDS Research Institute do not use race, gender, sex, or other protected categories or proxies for protected categories in the selection process for the </w:t>
      </w:r>
      <w:r w:rsidR="002E5F55" w:rsidRPr="00AE7BEC">
        <w:rPr>
          <w:rFonts w:asciiTheme="minorHAnsi" w:hAnsiTheme="minorHAnsi" w:cstheme="minorHAnsi"/>
          <w:sz w:val="20"/>
          <w:szCs w:val="20"/>
        </w:rPr>
        <w:t>Deep Dive Collaboration</w:t>
      </w:r>
      <w:r w:rsidRPr="00AE7BEC">
        <w:rPr>
          <w:rFonts w:asciiTheme="minorHAnsi" w:hAnsiTheme="minorHAnsi" w:cstheme="minorHAnsi"/>
          <w:sz w:val="20"/>
          <w:szCs w:val="20"/>
        </w:rPr>
        <w:t xml:space="preserve"> awards. We comply with all Federal and State Antidiscrimination laws such as Title IX, VI, VII, and CA Proposition 209 and AM 2925 and any additional prevailing laws.</w:t>
      </w:r>
    </w:p>
    <w:p w14:paraId="476DB748" w14:textId="1C494A69" w:rsidR="001369BA" w:rsidRPr="00AE7BEC" w:rsidRDefault="008E1C25" w:rsidP="7D0847DD">
      <w:pPr>
        <w:pStyle w:val="p1"/>
        <w:spacing w:line="259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Collaboration</w:t>
      </w:r>
      <w:r w:rsidR="001417A9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Awards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  <w:r w:rsidR="00A83AAC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will be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grant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ed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for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project timelines </w:t>
      </w:r>
      <w:r w:rsidR="00A83AAC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ranging from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6 months to</w:t>
      </w:r>
      <w:r w:rsidR="004842E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 years. </w:t>
      </w:r>
      <w:r w:rsidR="0016085E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We anticipate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award</w:t>
      </w:r>
      <w:r w:rsidR="0016085E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ing 2-</w:t>
      </w:r>
      <w:r w:rsidR="00AB1D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3</w:t>
      </w:r>
      <w:r w:rsidR="0016085E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Collaboration Awards per cycle. </w:t>
      </w:r>
      <w:r w:rsidR="00A83AAC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Awardees will be required to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submit annual p</w:t>
      </w:r>
      <w:r w:rsidR="00F91B5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rogress reports, as well as </w:t>
      </w:r>
      <w:r w:rsidR="7D0847DD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final report upon completion </w:t>
      </w:r>
      <w:r w:rsidR="00F91B58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of the project.</w:t>
      </w:r>
      <w:r w:rsidR="00A83AAC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  <w:r w:rsidR="003F5F0D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</w:p>
    <w:p w14:paraId="5728F55D" w14:textId="16D64781" w:rsidR="001369BA" w:rsidRPr="00AE7BEC" w:rsidRDefault="001369BA" w:rsidP="001369BA">
      <w:pPr>
        <w:pStyle w:val="p1"/>
        <w:spacing w:line="264" w:lineRule="auto"/>
        <w:rPr>
          <w:rFonts w:asciiTheme="minorHAnsi" w:hAnsiTheme="minorHAnsi" w:cstheme="minorHAnsi"/>
          <w:color w:val="7F7F7F" w:themeColor="text1" w:themeTint="80"/>
          <w:spacing w:val="5"/>
          <w:sz w:val="20"/>
          <w:szCs w:val="20"/>
        </w:rPr>
      </w:pPr>
    </w:p>
    <w:p w14:paraId="101AEE3F" w14:textId="769238F4" w:rsidR="001369BA" w:rsidRPr="00C245DC" w:rsidRDefault="001369BA" w:rsidP="00C245DC">
      <w:pPr>
        <w:pStyle w:val="p1"/>
        <w:rPr>
          <w:rFonts w:asciiTheme="minorHAnsi" w:hAnsiTheme="minorHAnsi" w:cstheme="minorHAnsi"/>
          <w:color w:val="C00000"/>
          <w:spacing w:val="5"/>
          <w:sz w:val="24"/>
          <w:szCs w:val="24"/>
        </w:rPr>
      </w:pPr>
      <w:r w:rsidRPr="00C245DC">
        <w:rPr>
          <w:rFonts w:asciiTheme="minorHAnsi" w:hAnsiTheme="minorHAnsi" w:cstheme="minorHAnsi"/>
          <w:bCs/>
          <w:color w:val="C00000"/>
          <w:spacing w:val="5"/>
          <w:sz w:val="24"/>
          <w:szCs w:val="24"/>
        </w:rPr>
        <w:t>Key Dates</w:t>
      </w:r>
    </w:p>
    <w:p w14:paraId="54B4AF51" w14:textId="1D8F48B2" w:rsidR="001369BA" w:rsidRPr="00AE7BEC" w:rsidRDefault="003646C9" w:rsidP="001369BA">
      <w:pPr>
        <w:pStyle w:val="p1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Application 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Issued: 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Friday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, </w:t>
      </w:r>
      <w:r w:rsidR="00AB1D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Apri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l 24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  <w:vertAlign w:val="superscript"/>
        </w:rPr>
        <w:t>th</w:t>
      </w:r>
      <w:r w:rsidR="00AB1D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, 202</w:t>
      </w:r>
      <w:r w:rsidR="00C02D01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6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</w:p>
    <w:p w14:paraId="32B6A58C" w14:textId="2386082B" w:rsidR="001369BA" w:rsidRPr="00AE7BEC" w:rsidRDefault="001369BA" w:rsidP="001369BA">
      <w:pPr>
        <w:pStyle w:val="p1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Application </w:t>
      </w:r>
      <w:r w:rsidR="003646C9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Deadline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: Friday, </w:t>
      </w:r>
      <w:r w:rsidR="00AB1D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May </w:t>
      </w:r>
      <w:r w:rsidR="00C02D01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2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2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  <w:vertAlign w:val="superscript"/>
        </w:rPr>
        <w:t>nd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, </w:t>
      </w:r>
      <w:r w:rsidR="00AB1D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202</w:t>
      </w:r>
      <w:r w:rsidR="00C02D01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6</w:t>
      </w:r>
      <w:r w:rsidR="00B90E7C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5p</w:t>
      </w:r>
    </w:p>
    <w:p w14:paraId="23F9ADA6" w14:textId="7CA34550" w:rsidR="001369BA" w:rsidRPr="00AE7BEC" w:rsidRDefault="000141EC" w:rsidP="001369BA">
      <w:pPr>
        <w:pStyle w:val="p1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Estimated 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Award Announcement: Friday, </w:t>
      </w:r>
      <w:r w:rsidR="00AB1D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June 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12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  <w:vertAlign w:val="superscript"/>
        </w:rPr>
        <w:t>th</w:t>
      </w:r>
      <w:r w:rsidR="00992C70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, </w:t>
      </w:r>
      <w:r w:rsidR="00AB1D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202</w:t>
      </w:r>
      <w:r w:rsidR="00C02D01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6</w:t>
      </w:r>
    </w:p>
    <w:p w14:paraId="1F470F5E" w14:textId="77777777" w:rsidR="003646C9" w:rsidRPr="00AE7BEC" w:rsidRDefault="003646C9" w:rsidP="001369BA">
      <w:pPr>
        <w:pStyle w:val="p1"/>
        <w:spacing w:after="120"/>
        <w:rPr>
          <w:rFonts w:asciiTheme="minorHAnsi" w:hAnsiTheme="minorHAnsi" w:cstheme="minorHAnsi"/>
          <w:bCs/>
          <w:color w:val="00B1BA"/>
          <w:spacing w:val="5"/>
          <w:sz w:val="20"/>
          <w:szCs w:val="20"/>
        </w:rPr>
      </w:pPr>
    </w:p>
    <w:p w14:paraId="605A5F02" w14:textId="77777777" w:rsidR="001369BA" w:rsidRPr="00C245DC" w:rsidRDefault="001369BA" w:rsidP="00C245DC">
      <w:pPr>
        <w:pStyle w:val="p1"/>
        <w:rPr>
          <w:rFonts w:asciiTheme="minorHAnsi" w:hAnsiTheme="minorHAnsi" w:cstheme="minorHAnsi"/>
          <w:bCs/>
          <w:color w:val="C00000"/>
          <w:spacing w:val="5"/>
          <w:sz w:val="24"/>
          <w:szCs w:val="24"/>
        </w:rPr>
      </w:pPr>
      <w:r w:rsidRPr="00C245DC">
        <w:rPr>
          <w:rFonts w:asciiTheme="minorHAnsi" w:hAnsiTheme="minorHAnsi" w:cstheme="minorHAnsi"/>
          <w:bCs/>
          <w:color w:val="C00000"/>
          <w:spacing w:val="5"/>
          <w:sz w:val="24"/>
          <w:szCs w:val="24"/>
        </w:rPr>
        <w:t>Submission Details</w:t>
      </w:r>
    </w:p>
    <w:p w14:paraId="486DCA11" w14:textId="67BCB6E6" w:rsidR="001369BA" w:rsidRPr="00AE7BEC" w:rsidRDefault="001369BA" w:rsidP="765B1CC9">
      <w:pPr>
        <w:pStyle w:val="p1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Potential applicants are encouraged to discuss applications with CFAR Bioinformatics Leadership: </w:t>
      </w:r>
    </w:p>
    <w:p w14:paraId="16E66BF5" w14:textId="3931155B" w:rsidR="001369BA" w:rsidRPr="00AE7BEC" w:rsidRDefault="765B1CC9" w:rsidP="765B1CC9">
      <w:pPr>
        <w:pStyle w:val="p1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Al </w:t>
      </w:r>
      <w:r w:rsidR="00C02D01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Abdell</w:t>
      </w: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atif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8">
        <w:r w:rsidRPr="00AE7BEC">
          <w:rPr>
            <w:rStyle w:val="Hyperlink"/>
            <w:rFonts w:asciiTheme="minorHAnsi" w:hAnsiTheme="minorHAnsi" w:cstheme="minorHAnsi"/>
            <w:sz w:val="20"/>
            <w:szCs w:val="20"/>
          </w:rPr>
          <w:t>al.abdellatif@ucsf.edu</w:t>
        </w:r>
      </w:hyperlink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9360248" w14:textId="0651B750" w:rsidR="001369BA" w:rsidRPr="00AE7BEC" w:rsidRDefault="765B1CC9" w:rsidP="765B1CC9">
      <w:pPr>
        <w:pStyle w:val="p1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Gabi Fragiadakis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9">
        <w:r w:rsidRPr="00AE7BEC">
          <w:rPr>
            <w:rStyle w:val="Hyperlink"/>
            <w:rFonts w:asciiTheme="minorHAnsi" w:hAnsiTheme="minorHAnsi" w:cstheme="minorHAnsi"/>
            <w:sz w:val="20"/>
            <w:szCs w:val="20"/>
          </w:rPr>
          <w:t>gabriela.fragiadakis@ucsf.edu</w:t>
        </w:r>
      </w:hyperlink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3974DC9" w14:textId="600D70BD" w:rsidR="001369BA" w:rsidRPr="00AE7BEC" w:rsidRDefault="765B1CC9" w:rsidP="765B1CC9">
      <w:pPr>
        <w:pStyle w:val="p1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Sulggi Lee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10">
        <w:r w:rsidRPr="00AE7BEC">
          <w:rPr>
            <w:rStyle w:val="Hyperlink"/>
            <w:rFonts w:asciiTheme="minorHAnsi" w:hAnsiTheme="minorHAnsi" w:cstheme="minorHAnsi"/>
            <w:sz w:val="20"/>
            <w:szCs w:val="20"/>
          </w:rPr>
          <w:t>sulggi.lee@ucsf.edu</w:t>
        </w:r>
      </w:hyperlink>
    </w:p>
    <w:p w14:paraId="23378AC1" w14:textId="1C124479" w:rsidR="001369BA" w:rsidRPr="00AE7BEC" w:rsidRDefault="001369BA" w:rsidP="134B1C8F">
      <w:pPr>
        <w:pStyle w:val="p1"/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</w:pPr>
    </w:p>
    <w:p w14:paraId="6951D4E5" w14:textId="11C2B931" w:rsidR="00061D17" w:rsidRPr="00AE7BEC" w:rsidRDefault="2F7BF105" w:rsidP="00C245DC">
      <w:pPr>
        <w:pStyle w:val="p1"/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Complete </w:t>
      </w:r>
      <w:r w:rsidR="008E1C25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CFAR Bioinformatics</w:t>
      </w:r>
      <w:r w:rsidR="006749CD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proposals</w:t>
      </w:r>
      <w:r w:rsidR="00301B3C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comprised of </w:t>
      </w:r>
      <w:r w:rsidR="00B90E7C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the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 form and a </w:t>
      </w:r>
      <w:proofErr w:type="spellStart"/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biosketch</w:t>
      </w:r>
      <w:proofErr w:type="spellEnd"/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the PI </w:t>
      </w:r>
      <w:r w:rsidR="00B90E7C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and lead researcher</w:t>
      </w:r>
      <w:r w:rsidR="00B90E7C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if different from the PI)</w:t>
      </w:r>
      <w:r w:rsidR="00301B3C"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must 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be submitted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via email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to </w:t>
      </w:r>
      <w:r w:rsidRPr="00AE7BEC">
        <w:rPr>
          <w:rFonts w:asciiTheme="minorHAnsi" w:hAnsiTheme="minorHAnsi" w:cstheme="minorHAnsi"/>
          <w:sz w:val="20"/>
          <w:szCs w:val="20"/>
        </w:rPr>
        <w:t>al.abdellatif@ucsf.edu</w:t>
      </w:r>
      <w:r w:rsidR="3BEFE00D" w:rsidRPr="00AE7BEC">
        <w:rPr>
          <w:rFonts w:asciiTheme="minorHAnsi" w:hAnsiTheme="minorHAnsi" w:cstheme="minorHAnsi"/>
          <w:sz w:val="20"/>
          <w:szCs w:val="20"/>
        </w:rPr>
        <w:t xml:space="preserve"> 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no later than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5</w:t>
      </w:r>
      <w:r w:rsidR="00F115BB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>:00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 PM on the date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 the application deadline</w:t>
      </w:r>
      <w:r w:rsidR="001369BA" w:rsidRPr="00AE7BEC">
        <w:rPr>
          <w:rFonts w:asciiTheme="minorHAnsi" w:hAnsiTheme="minorHAnsi" w:cstheme="minorHAnsi"/>
          <w:color w:val="000000" w:themeColor="text1"/>
          <w:spacing w:val="5"/>
          <w:sz w:val="20"/>
          <w:szCs w:val="20"/>
        </w:rPr>
        <w:t xml:space="preserve">. </w:t>
      </w:r>
      <w:r w:rsidRPr="00AE7BEC">
        <w:rPr>
          <w:rFonts w:asciiTheme="minorHAnsi" w:hAnsiTheme="minorHAnsi" w:cstheme="minorHAnsi"/>
          <w:color w:val="000000" w:themeColor="text1"/>
          <w:sz w:val="20"/>
          <w:szCs w:val="20"/>
        </w:rPr>
        <w:t>All application materials should be provided in .docx format.</w:t>
      </w:r>
    </w:p>
    <w:p w14:paraId="46A5E5EB" w14:textId="77777777" w:rsidR="00061D17" w:rsidRPr="00AE7BEC" w:rsidRDefault="00061D17" w:rsidP="00B90E7C">
      <w:pPr>
        <w:rPr>
          <w:rFonts w:asciiTheme="minorHAnsi" w:hAnsiTheme="minorHAnsi" w:cstheme="minorHAnsi"/>
        </w:rPr>
      </w:pPr>
    </w:p>
    <w:p w14:paraId="69E1B49E" w14:textId="77777777" w:rsidR="00061D17" w:rsidRPr="00AE7BEC" w:rsidRDefault="00061D17" w:rsidP="00B90E7C">
      <w:pPr>
        <w:jc w:val="right"/>
        <w:rPr>
          <w:rFonts w:asciiTheme="minorHAnsi" w:hAnsiTheme="minorHAnsi" w:cstheme="minorHAnsi"/>
        </w:rPr>
      </w:pPr>
    </w:p>
    <w:sectPr w:rsidR="00061D17" w:rsidRPr="00AE7BEC" w:rsidSect="00AF798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79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9F69" w14:textId="77777777" w:rsidR="003027FD" w:rsidRDefault="003027FD">
      <w:r>
        <w:separator/>
      </w:r>
    </w:p>
  </w:endnote>
  <w:endnote w:type="continuationSeparator" w:id="0">
    <w:p w14:paraId="18716B23" w14:textId="77777777" w:rsidR="003027FD" w:rsidRDefault="0030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D7BB" w14:textId="617BCA2E" w:rsidR="00C87E7F" w:rsidRPr="002A59CC" w:rsidRDefault="00C87E7F" w:rsidP="00AF798F">
    <w:pPr>
      <w:tabs>
        <w:tab w:val="left" w:pos="4410"/>
        <w:tab w:val="left" w:pos="8370"/>
      </w:tabs>
      <w:rPr>
        <w:rFonts w:ascii="Helvetica Neue Light" w:hAnsi="Helvetica Neue Light"/>
        <w:snapToGrid w:val="0"/>
        <w:color w:val="000000"/>
        <w:sz w:val="15"/>
      </w:rPr>
    </w:pPr>
    <w:r w:rsidRPr="002A59CC">
      <w:rPr>
        <w:rStyle w:val="PageNumber"/>
        <w:rFonts w:ascii="Helvetica Neue Light" w:hAnsi="Helvetica Neue Light"/>
        <w:sz w:val="16"/>
      </w:rPr>
      <w:tab/>
    </w:r>
    <w:r w:rsidRPr="0011503B">
      <w:rPr>
        <w:rStyle w:val="PageNumber"/>
        <w:rFonts w:ascii="Helvetica" w:hAnsi="Helvetica"/>
        <w:b/>
        <w:sz w:val="16"/>
      </w:rPr>
      <w:fldChar w:fldCharType="begin"/>
    </w:r>
    <w:r w:rsidRPr="0011503B">
      <w:rPr>
        <w:rStyle w:val="PageNumber"/>
        <w:rFonts w:ascii="Helvetica" w:hAnsi="Helvetica"/>
        <w:b/>
        <w:sz w:val="16"/>
      </w:rPr>
      <w:instrText xml:space="preserve"> PAGE </w:instrText>
    </w:r>
    <w:r w:rsidRPr="0011503B">
      <w:rPr>
        <w:rStyle w:val="PageNumber"/>
        <w:rFonts w:ascii="Helvetica" w:hAnsi="Helvetica"/>
        <w:b/>
        <w:sz w:val="16"/>
      </w:rPr>
      <w:fldChar w:fldCharType="separate"/>
    </w:r>
    <w:r w:rsidR="00A94056">
      <w:rPr>
        <w:rStyle w:val="PageNumber"/>
        <w:rFonts w:ascii="Helvetica" w:hAnsi="Helvetica"/>
        <w:b/>
        <w:noProof/>
        <w:sz w:val="16"/>
      </w:rPr>
      <w:t>2</w:t>
    </w:r>
    <w:r w:rsidRPr="0011503B">
      <w:rPr>
        <w:rStyle w:val="PageNumber"/>
        <w:rFonts w:ascii="Helvetica" w:hAnsi="Helvetica"/>
        <w:b/>
        <w:sz w:val="16"/>
      </w:rPr>
      <w:fldChar w:fldCharType="end"/>
    </w:r>
    <w:r w:rsidRPr="002A59CC">
      <w:rPr>
        <w:rFonts w:ascii="Helvetica Neue Light" w:hAnsi="Helvetica Neue Light"/>
        <w:sz w:val="16"/>
      </w:rPr>
      <w:tab/>
    </w:r>
    <w:r w:rsidR="0011503B">
      <w:rPr>
        <w:rFonts w:ascii="Helvetica Neue Light" w:hAnsi="Helvetica Neue Light"/>
        <w:snapToGrid w:val="0"/>
        <w:sz w:val="16"/>
      </w:rPr>
      <w:t xml:space="preserve">Rev </w:t>
    </w:r>
    <w:r w:rsidR="00061D17">
      <w:rPr>
        <w:rFonts w:ascii="Helvetica Neue Light" w:hAnsi="Helvetica Neue Light"/>
        <w:snapToGrid w:val="0"/>
        <w:sz w:val="16"/>
      </w:rPr>
      <w:t>4/2</w:t>
    </w:r>
    <w:r w:rsidR="00140B4B">
      <w:rPr>
        <w:rFonts w:ascii="Helvetica Neue Light" w:hAnsi="Helvetica Neue Light"/>
        <w:snapToGrid w:val="0"/>
        <w:sz w:val="16"/>
      </w:rPr>
      <w:t>3</w:t>
    </w:r>
    <w:r w:rsidR="00B90E7C">
      <w:rPr>
        <w:rFonts w:ascii="Helvetica Neue Light" w:hAnsi="Helvetica Neue Light"/>
        <w:snapToGrid w:val="0"/>
        <w:sz w:val="16"/>
      </w:rPr>
      <w:t>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E096" w14:textId="03FEC321" w:rsidR="00C87E7F" w:rsidRDefault="00C87E7F" w:rsidP="003646C9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right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8B34" w14:textId="77777777" w:rsidR="003027FD" w:rsidRDefault="003027FD">
      <w:r>
        <w:separator/>
      </w:r>
    </w:p>
  </w:footnote>
  <w:footnote w:type="continuationSeparator" w:id="0">
    <w:p w14:paraId="2555145B" w14:textId="77777777" w:rsidR="003027FD" w:rsidRDefault="0030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A2B3" w14:textId="21AF93AD" w:rsidR="0011503B" w:rsidRPr="0049368A" w:rsidRDefault="00C02D01" w:rsidP="00A72F16">
    <w:pPr>
      <w:pStyle w:val="Header"/>
      <w:jc w:val="center"/>
      <w:rPr>
        <w:rFonts w:asciiTheme="minorHAnsi" w:hAnsiTheme="minorHAnsi" w:cstheme="minorHAnsi"/>
        <w:snapToGrid w:val="0"/>
        <w:color w:val="C00000"/>
        <w:sz w:val="24"/>
      </w:rPr>
    </w:pPr>
    <w:r w:rsidRPr="0049368A">
      <w:rPr>
        <w:rFonts w:asciiTheme="minorHAnsi" w:hAnsiTheme="minorHAnsi" w:cstheme="minorHAnsi"/>
        <w:snapToGrid w:val="0"/>
        <w:color w:val="C00000"/>
        <w:sz w:val="24"/>
      </w:rPr>
      <w:t>CFAR Bioinformatics</w:t>
    </w:r>
    <w:r w:rsidR="00F115BB" w:rsidRPr="0049368A">
      <w:rPr>
        <w:rFonts w:asciiTheme="minorHAnsi" w:hAnsiTheme="minorHAnsi" w:cstheme="minorHAnsi"/>
        <w:snapToGrid w:val="0"/>
        <w:color w:val="C00000"/>
        <w:sz w:val="24"/>
      </w:rPr>
      <w:t xml:space="preserve"> </w:t>
    </w:r>
    <w:r w:rsidR="00F32982" w:rsidRPr="0049368A">
      <w:rPr>
        <w:rFonts w:asciiTheme="minorHAnsi" w:hAnsiTheme="minorHAnsi" w:cstheme="minorHAnsi"/>
        <w:snapToGrid w:val="0"/>
        <w:color w:val="C00000"/>
        <w:sz w:val="24"/>
      </w:rPr>
      <w:t>RF</w:t>
    </w:r>
    <w:r w:rsidR="001D3DB7" w:rsidRPr="0049368A">
      <w:rPr>
        <w:rFonts w:asciiTheme="minorHAnsi" w:hAnsiTheme="minorHAnsi" w:cstheme="minorHAnsi"/>
        <w:snapToGrid w:val="0"/>
        <w:color w:val="C00000"/>
        <w:sz w:val="24"/>
      </w:rPr>
      <w:t>A:</w:t>
    </w:r>
    <w:r w:rsidR="0049368A" w:rsidRPr="0049368A">
      <w:rPr>
        <w:rFonts w:asciiTheme="minorHAnsi" w:hAnsiTheme="minorHAnsi" w:cstheme="minorHAnsi"/>
        <w:snapToGrid w:val="0"/>
        <w:color w:val="C00000"/>
        <w:sz w:val="24"/>
      </w:rPr>
      <w:t xml:space="preserve"> Application</w:t>
    </w:r>
    <w:r w:rsidR="00F32982" w:rsidRPr="0049368A">
      <w:rPr>
        <w:rFonts w:asciiTheme="minorHAnsi" w:hAnsiTheme="minorHAnsi" w:cstheme="minorHAnsi"/>
        <w:snapToGrid w:val="0"/>
        <w:color w:val="C00000"/>
        <w:sz w:val="24"/>
      </w:rPr>
      <w:t xml:space="preserve"> Guidelines</w:t>
    </w:r>
  </w:p>
  <w:p w14:paraId="168761E4" w14:textId="16EB660D" w:rsidR="00C87E7F" w:rsidRPr="005F5530" w:rsidRDefault="005F5530" w:rsidP="00A72F16">
    <w:pPr>
      <w:pStyle w:val="Header"/>
      <w:jc w:val="center"/>
      <w:rPr>
        <w:color w:val="03A6B9"/>
        <w:sz w:val="18"/>
      </w:rPr>
    </w:pPr>
    <w:r w:rsidRPr="005F5530">
      <w:rPr>
        <w:rFonts w:ascii="Helvetica Neue" w:hAnsi="Helvetica Neue"/>
        <w:snapToGrid w:val="0"/>
        <w:color w:val="03A6B9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69A8" w14:textId="3E4E46F6" w:rsidR="00C87E7F" w:rsidRPr="004C17C4" w:rsidRDefault="00C87E7F">
    <w:pPr>
      <w:jc w:val="right"/>
      <w:rPr>
        <w:rFonts w:ascii="Helvetica Neue Light" w:hAnsi="Helvetica Neue Light"/>
        <w:snapToGrid w:val="0"/>
        <w:color w:val="000000"/>
        <w:sz w:val="18"/>
      </w:rPr>
    </w:pPr>
  </w:p>
  <w:p w14:paraId="1FF1C4ED" w14:textId="3A7CA10B" w:rsidR="004C17C4" w:rsidRDefault="00D31D0C" w:rsidP="003646C9">
    <w:pPr>
      <w:pStyle w:val="Header"/>
      <w:jc w:val="center"/>
    </w:pPr>
    <w:r w:rsidRPr="00D31D0C">
      <w:rPr>
        <w:noProof/>
      </w:rPr>
      <w:drawing>
        <wp:inline distT="0" distB="0" distL="0" distR="0" wp14:anchorId="5A3AE874" wp14:editId="7A637FBF">
          <wp:extent cx="1807674" cy="872490"/>
          <wp:effectExtent l="0" t="0" r="2540" b="3810"/>
          <wp:docPr id="1" name="Picture 1" descr="logo for the UCSF-Bay Area Center for AIDS Research - includes an icon of a globe with a red AIDS ribbon wrapped around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for the UCSF-Bay Area Center for AIDS Research - includes an icon of a globe with a red AIDS ribbon wrapped around i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1637" cy="879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FE2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02A9"/>
    <w:multiLevelType w:val="multilevel"/>
    <w:tmpl w:val="9DA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35E66"/>
    <w:multiLevelType w:val="hybridMultilevel"/>
    <w:tmpl w:val="79C62712"/>
    <w:lvl w:ilvl="0" w:tplc="40B60266">
      <w:start w:val="6"/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949"/>
    <w:multiLevelType w:val="multilevel"/>
    <w:tmpl w:val="CA4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A9F04"/>
    <w:multiLevelType w:val="hybridMultilevel"/>
    <w:tmpl w:val="C44C22CA"/>
    <w:lvl w:ilvl="0" w:tplc="1854D2E0">
      <w:start w:val="1"/>
      <w:numFmt w:val="decimal"/>
      <w:lvlText w:val="%1."/>
      <w:lvlJc w:val="left"/>
      <w:pPr>
        <w:ind w:left="720" w:hanging="360"/>
      </w:pPr>
    </w:lvl>
    <w:lvl w:ilvl="1" w:tplc="53901DFE">
      <w:start w:val="1"/>
      <w:numFmt w:val="lowerLetter"/>
      <w:lvlText w:val="%2."/>
      <w:lvlJc w:val="left"/>
      <w:pPr>
        <w:ind w:left="1440" w:hanging="360"/>
      </w:pPr>
    </w:lvl>
    <w:lvl w:ilvl="2" w:tplc="0C08D5CE">
      <w:start w:val="1"/>
      <w:numFmt w:val="lowerRoman"/>
      <w:lvlText w:val="%3."/>
      <w:lvlJc w:val="right"/>
      <w:pPr>
        <w:ind w:left="2160" w:hanging="180"/>
      </w:pPr>
    </w:lvl>
    <w:lvl w:ilvl="3" w:tplc="FAD41890">
      <w:start w:val="1"/>
      <w:numFmt w:val="decimal"/>
      <w:lvlText w:val="%4."/>
      <w:lvlJc w:val="left"/>
      <w:pPr>
        <w:ind w:left="2880" w:hanging="360"/>
      </w:pPr>
    </w:lvl>
    <w:lvl w:ilvl="4" w:tplc="B13AB0B2">
      <w:start w:val="1"/>
      <w:numFmt w:val="lowerLetter"/>
      <w:lvlText w:val="%5."/>
      <w:lvlJc w:val="left"/>
      <w:pPr>
        <w:ind w:left="3600" w:hanging="360"/>
      </w:pPr>
    </w:lvl>
    <w:lvl w:ilvl="5" w:tplc="2ACEACB4">
      <w:start w:val="1"/>
      <w:numFmt w:val="lowerRoman"/>
      <w:lvlText w:val="%6."/>
      <w:lvlJc w:val="right"/>
      <w:pPr>
        <w:ind w:left="4320" w:hanging="180"/>
      </w:pPr>
    </w:lvl>
    <w:lvl w:ilvl="6" w:tplc="E098C252">
      <w:start w:val="1"/>
      <w:numFmt w:val="decimal"/>
      <w:lvlText w:val="%7."/>
      <w:lvlJc w:val="left"/>
      <w:pPr>
        <w:ind w:left="5040" w:hanging="360"/>
      </w:pPr>
    </w:lvl>
    <w:lvl w:ilvl="7" w:tplc="803011BA">
      <w:start w:val="1"/>
      <w:numFmt w:val="lowerLetter"/>
      <w:lvlText w:val="%8."/>
      <w:lvlJc w:val="left"/>
      <w:pPr>
        <w:ind w:left="5760" w:hanging="360"/>
      </w:pPr>
    </w:lvl>
    <w:lvl w:ilvl="8" w:tplc="5A04C1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56DE2"/>
    <w:multiLevelType w:val="hybridMultilevel"/>
    <w:tmpl w:val="A314C09E"/>
    <w:lvl w:ilvl="0" w:tplc="E370CF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02A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85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5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69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88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E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83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0A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76FC"/>
    <w:multiLevelType w:val="hybridMultilevel"/>
    <w:tmpl w:val="8604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2F0A"/>
    <w:multiLevelType w:val="multilevel"/>
    <w:tmpl w:val="9B8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46214"/>
    <w:multiLevelType w:val="multilevel"/>
    <w:tmpl w:val="C32A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F0BDD"/>
    <w:multiLevelType w:val="hybridMultilevel"/>
    <w:tmpl w:val="928E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49A7"/>
    <w:multiLevelType w:val="hybridMultilevel"/>
    <w:tmpl w:val="C2B4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03354"/>
    <w:multiLevelType w:val="multilevel"/>
    <w:tmpl w:val="B9C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636D8"/>
    <w:multiLevelType w:val="multilevel"/>
    <w:tmpl w:val="830C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231D4"/>
    <w:multiLevelType w:val="hybridMultilevel"/>
    <w:tmpl w:val="87D4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A572D"/>
    <w:multiLevelType w:val="multilevel"/>
    <w:tmpl w:val="5A6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9739D"/>
    <w:multiLevelType w:val="multilevel"/>
    <w:tmpl w:val="2FB4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E6764"/>
    <w:multiLevelType w:val="hybridMultilevel"/>
    <w:tmpl w:val="4322F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1755"/>
    <w:multiLevelType w:val="multilevel"/>
    <w:tmpl w:val="9EB8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139BEB"/>
    <w:multiLevelType w:val="hybridMultilevel"/>
    <w:tmpl w:val="705E4486"/>
    <w:lvl w:ilvl="0" w:tplc="34BC90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1FC5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40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4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8A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6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C7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64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20217"/>
    <w:multiLevelType w:val="hybridMultilevel"/>
    <w:tmpl w:val="70640D12"/>
    <w:lvl w:ilvl="0" w:tplc="B296B0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5AA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E0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A1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4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20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4C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AF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66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0297">
    <w:abstractNumId w:val="19"/>
  </w:num>
  <w:num w:numId="2" w16cid:durableId="1155729325">
    <w:abstractNumId w:val="4"/>
  </w:num>
  <w:num w:numId="3" w16cid:durableId="417361295">
    <w:abstractNumId w:val="18"/>
  </w:num>
  <w:num w:numId="4" w16cid:durableId="408118159">
    <w:abstractNumId w:val="5"/>
  </w:num>
  <w:num w:numId="5" w16cid:durableId="395015118">
    <w:abstractNumId w:val="0"/>
  </w:num>
  <w:num w:numId="6" w16cid:durableId="2126998394">
    <w:abstractNumId w:val="16"/>
  </w:num>
  <w:num w:numId="7" w16cid:durableId="2132817456">
    <w:abstractNumId w:val="6"/>
  </w:num>
  <w:num w:numId="8" w16cid:durableId="587619337">
    <w:abstractNumId w:val="10"/>
  </w:num>
  <w:num w:numId="9" w16cid:durableId="1724869841">
    <w:abstractNumId w:val="9"/>
  </w:num>
  <w:num w:numId="10" w16cid:durableId="1538733379">
    <w:abstractNumId w:val="13"/>
  </w:num>
  <w:num w:numId="11" w16cid:durableId="2090034962">
    <w:abstractNumId w:val="11"/>
  </w:num>
  <w:num w:numId="12" w16cid:durableId="2109620233">
    <w:abstractNumId w:val="1"/>
  </w:num>
  <w:num w:numId="13" w16cid:durableId="835267335">
    <w:abstractNumId w:val="12"/>
  </w:num>
  <w:num w:numId="14" w16cid:durableId="170528964">
    <w:abstractNumId w:val="3"/>
  </w:num>
  <w:num w:numId="15" w16cid:durableId="690302743">
    <w:abstractNumId w:val="7"/>
  </w:num>
  <w:num w:numId="16" w16cid:durableId="945844135">
    <w:abstractNumId w:val="8"/>
  </w:num>
  <w:num w:numId="17" w16cid:durableId="1167134448">
    <w:abstractNumId w:val="15"/>
  </w:num>
  <w:num w:numId="18" w16cid:durableId="275600139">
    <w:abstractNumId w:val="14"/>
  </w:num>
  <w:num w:numId="19" w16cid:durableId="2095978291">
    <w:abstractNumId w:val="17"/>
  </w:num>
  <w:num w:numId="20" w16cid:durableId="100605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xNjM2sjA3Nzc2NjFT0lEKTi0uzszPAykwqQUA4tGTK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niform Requirement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2arexv9a4rzrw5ewewwp9pzxz0t2xswrafds&quot;&gt;IPI CRC IHC proposal&lt;record-ids&gt;&lt;item&gt;1&lt;/item&gt;&lt;item&gt;2&lt;/item&gt;&lt;item&gt;3&lt;/item&gt;&lt;item&gt;4&lt;/item&gt;&lt;item&gt;6&lt;/item&gt;&lt;/record-ids&gt;&lt;/item&gt;&lt;/Libraries&gt;"/>
  </w:docVars>
  <w:rsids>
    <w:rsidRoot w:val="000967E1"/>
    <w:rsid w:val="000141EC"/>
    <w:rsid w:val="000258F2"/>
    <w:rsid w:val="00036E7F"/>
    <w:rsid w:val="00037D33"/>
    <w:rsid w:val="00041C9A"/>
    <w:rsid w:val="00045DD1"/>
    <w:rsid w:val="00046F68"/>
    <w:rsid w:val="000533FB"/>
    <w:rsid w:val="000550B8"/>
    <w:rsid w:val="0005604D"/>
    <w:rsid w:val="0006002E"/>
    <w:rsid w:val="00061D17"/>
    <w:rsid w:val="0006359E"/>
    <w:rsid w:val="000814F3"/>
    <w:rsid w:val="00081910"/>
    <w:rsid w:val="0008427C"/>
    <w:rsid w:val="000870B0"/>
    <w:rsid w:val="00091F01"/>
    <w:rsid w:val="000967E1"/>
    <w:rsid w:val="000B6375"/>
    <w:rsid w:val="000C6D02"/>
    <w:rsid w:val="000D112A"/>
    <w:rsid w:val="000D428C"/>
    <w:rsid w:val="000E1CC7"/>
    <w:rsid w:val="000F1A6D"/>
    <w:rsid w:val="0011503B"/>
    <w:rsid w:val="00123847"/>
    <w:rsid w:val="00135288"/>
    <w:rsid w:val="00135521"/>
    <w:rsid w:val="001369BA"/>
    <w:rsid w:val="00140B4B"/>
    <w:rsid w:val="001417A9"/>
    <w:rsid w:val="00146A18"/>
    <w:rsid w:val="00152F44"/>
    <w:rsid w:val="00153961"/>
    <w:rsid w:val="0016085E"/>
    <w:rsid w:val="00161A5D"/>
    <w:rsid w:val="00172147"/>
    <w:rsid w:val="00176D7C"/>
    <w:rsid w:val="00177960"/>
    <w:rsid w:val="00177B9B"/>
    <w:rsid w:val="00180B4B"/>
    <w:rsid w:val="001814E3"/>
    <w:rsid w:val="00185C39"/>
    <w:rsid w:val="00187090"/>
    <w:rsid w:val="00187968"/>
    <w:rsid w:val="001B2824"/>
    <w:rsid w:val="001B4E28"/>
    <w:rsid w:val="001C4D0A"/>
    <w:rsid w:val="001C67CD"/>
    <w:rsid w:val="001C7049"/>
    <w:rsid w:val="001D3DB7"/>
    <w:rsid w:val="00201591"/>
    <w:rsid w:val="00202A0A"/>
    <w:rsid w:val="00211C9C"/>
    <w:rsid w:val="002352C1"/>
    <w:rsid w:val="00243E83"/>
    <w:rsid w:val="002535A2"/>
    <w:rsid w:val="002605C0"/>
    <w:rsid w:val="00263398"/>
    <w:rsid w:val="00274257"/>
    <w:rsid w:val="00283216"/>
    <w:rsid w:val="002A2211"/>
    <w:rsid w:val="002A4251"/>
    <w:rsid w:val="002A59CC"/>
    <w:rsid w:val="002B05BF"/>
    <w:rsid w:val="002B319F"/>
    <w:rsid w:val="002B4E7A"/>
    <w:rsid w:val="002C1D60"/>
    <w:rsid w:val="002D4592"/>
    <w:rsid w:val="002E3777"/>
    <w:rsid w:val="002E5F55"/>
    <w:rsid w:val="002F7B71"/>
    <w:rsid w:val="00301B3C"/>
    <w:rsid w:val="0030240D"/>
    <w:rsid w:val="003027FD"/>
    <w:rsid w:val="00310009"/>
    <w:rsid w:val="00313B36"/>
    <w:rsid w:val="00327397"/>
    <w:rsid w:val="003301B8"/>
    <w:rsid w:val="00336093"/>
    <w:rsid w:val="00345839"/>
    <w:rsid w:val="00346575"/>
    <w:rsid w:val="003646C9"/>
    <w:rsid w:val="00374EBA"/>
    <w:rsid w:val="00381E6E"/>
    <w:rsid w:val="003A211F"/>
    <w:rsid w:val="003A6894"/>
    <w:rsid w:val="003B2FD4"/>
    <w:rsid w:val="003D1218"/>
    <w:rsid w:val="003D174C"/>
    <w:rsid w:val="003D6768"/>
    <w:rsid w:val="003F1D64"/>
    <w:rsid w:val="003F5F0D"/>
    <w:rsid w:val="00423B0B"/>
    <w:rsid w:val="00424D9C"/>
    <w:rsid w:val="00426DDB"/>
    <w:rsid w:val="004300B7"/>
    <w:rsid w:val="00440175"/>
    <w:rsid w:val="004472BB"/>
    <w:rsid w:val="00456ECA"/>
    <w:rsid w:val="00467383"/>
    <w:rsid w:val="00474BA7"/>
    <w:rsid w:val="00475C19"/>
    <w:rsid w:val="004816DB"/>
    <w:rsid w:val="004842E5"/>
    <w:rsid w:val="0049368A"/>
    <w:rsid w:val="004A29D8"/>
    <w:rsid w:val="004A3B7A"/>
    <w:rsid w:val="004A434A"/>
    <w:rsid w:val="004B49B0"/>
    <w:rsid w:val="004C17C4"/>
    <w:rsid w:val="004C5F2E"/>
    <w:rsid w:val="004D3665"/>
    <w:rsid w:val="004E3E01"/>
    <w:rsid w:val="00504EBD"/>
    <w:rsid w:val="00505C71"/>
    <w:rsid w:val="00511507"/>
    <w:rsid w:val="005122F3"/>
    <w:rsid w:val="005164BD"/>
    <w:rsid w:val="0052765E"/>
    <w:rsid w:val="00530DCB"/>
    <w:rsid w:val="00545F62"/>
    <w:rsid w:val="00562120"/>
    <w:rsid w:val="005678E5"/>
    <w:rsid w:val="00592474"/>
    <w:rsid w:val="005A501A"/>
    <w:rsid w:val="005A560F"/>
    <w:rsid w:val="005B3F40"/>
    <w:rsid w:val="005B559F"/>
    <w:rsid w:val="005E34BA"/>
    <w:rsid w:val="005E56F1"/>
    <w:rsid w:val="005E661C"/>
    <w:rsid w:val="005F5530"/>
    <w:rsid w:val="005F59FB"/>
    <w:rsid w:val="005F668B"/>
    <w:rsid w:val="00630736"/>
    <w:rsid w:val="0063296F"/>
    <w:rsid w:val="00633182"/>
    <w:rsid w:val="00634F85"/>
    <w:rsid w:val="006741A4"/>
    <w:rsid w:val="006749CD"/>
    <w:rsid w:val="00676BAF"/>
    <w:rsid w:val="006853D8"/>
    <w:rsid w:val="006860B2"/>
    <w:rsid w:val="00697723"/>
    <w:rsid w:val="006A33C3"/>
    <w:rsid w:val="006A6FAA"/>
    <w:rsid w:val="006C0AA4"/>
    <w:rsid w:val="006D306E"/>
    <w:rsid w:val="006D39A5"/>
    <w:rsid w:val="006D67A3"/>
    <w:rsid w:val="006E1065"/>
    <w:rsid w:val="006F0FE0"/>
    <w:rsid w:val="00717F35"/>
    <w:rsid w:val="00731459"/>
    <w:rsid w:val="007335D7"/>
    <w:rsid w:val="00733FDB"/>
    <w:rsid w:val="0073727D"/>
    <w:rsid w:val="00742DB6"/>
    <w:rsid w:val="00760E51"/>
    <w:rsid w:val="00771F7C"/>
    <w:rsid w:val="00793189"/>
    <w:rsid w:val="007935DC"/>
    <w:rsid w:val="00796C8B"/>
    <w:rsid w:val="007B7833"/>
    <w:rsid w:val="0080616C"/>
    <w:rsid w:val="008101FF"/>
    <w:rsid w:val="00814245"/>
    <w:rsid w:val="0082012E"/>
    <w:rsid w:val="0082529E"/>
    <w:rsid w:val="00825AB7"/>
    <w:rsid w:val="00863836"/>
    <w:rsid w:val="008A127A"/>
    <w:rsid w:val="008E1C25"/>
    <w:rsid w:val="008E443A"/>
    <w:rsid w:val="008E529C"/>
    <w:rsid w:val="00906264"/>
    <w:rsid w:val="00907A1E"/>
    <w:rsid w:val="0092447C"/>
    <w:rsid w:val="00933225"/>
    <w:rsid w:val="009408B4"/>
    <w:rsid w:val="00940EC3"/>
    <w:rsid w:val="009429FA"/>
    <w:rsid w:val="00945D1B"/>
    <w:rsid w:val="009507FC"/>
    <w:rsid w:val="00954A56"/>
    <w:rsid w:val="00960BE1"/>
    <w:rsid w:val="00975206"/>
    <w:rsid w:val="00977D32"/>
    <w:rsid w:val="00992C70"/>
    <w:rsid w:val="009A333D"/>
    <w:rsid w:val="009B53A5"/>
    <w:rsid w:val="009B602C"/>
    <w:rsid w:val="009C596F"/>
    <w:rsid w:val="009D712C"/>
    <w:rsid w:val="009E2A20"/>
    <w:rsid w:val="009E3F07"/>
    <w:rsid w:val="009E5319"/>
    <w:rsid w:val="009F464B"/>
    <w:rsid w:val="00A1302F"/>
    <w:rsid w:val="00A171E5"/>
    <w:rsid w:val="00A23E41"/>
    <w:rsid w:val="00A32C45"/>
    <w:rsid w:val="00A42469"/>
    <w:rsid w:val="00A570F1"/>
    <w:rsid w:val="00A72109"/>
    <w:rsid w:val="00A72F16"/>
    <w:rsid w:val="00A743E7"/>
    <w:rsid w:val="00A7732C"/>
    <w:rsid w:val="00A7769C"/>
    <w:rsid w:val="00A77D20"/>
    <w:rsid w:val="00A83AAC"/>
    <w:rsid w:val="00A936C8"/>
    <w:rsid w:val="00A94056"/>
    <w:rsid w:val="00A94D32"/>
    <w:rsid w:val="00A94EB9"/>
    <w:rsid w:val="00AB1D25"/>
    <w:rsid w:val="00AB5B12"/>
    <w:rsid w:val="00AB7B18"/>
    <w:rsid w:val="00AC0536"/>
    <w:rsid w:val="00AC2803"/>
    <w:rsid w:val="00AC74ED"/>
    <w:rsid w:val="00AD1346"/>
    <w:rsid w:val="00AD5784"/>
    <w:rsid w:val="00AE4360"/>
    <w:rsid w:val="00AE7BEC"/>
    <w:rsid w:val="00AF29BC"/>
    <w:rsid w:val="00AF798F"/>
    <w:rsid w:val="00B0230B"/>
    <w:rsid w:val="00B06BB3"/>
    <w:rsid w:val="00B108D5"/>
    <w:rsid w:val="00B33315"/>
    <w:rsid w:val="00B356A2"/>
    <w:rsid w:val="00B37AAB"/>
    <w:rsid w:val="00B400E0"/>
    <w:rsid w:val="00B4058D"/>
    <w:rsid w:val="00B42350"/>
    <w:rsid w:val="00B501AF"/>
    <w:rsid w:val="00B509FD"/>
    <w:rsid w:val="00B524FD"/>
    <w:rsid w:val="00B535B0"/>
    <w:rsid w:val="00B649D6"/>
    <w:rsid w:val="00B90E7C"/>
    <w:rsid w:val="00BA1694"/>
    <w:rsid w:val="00BC3B59"/>
    <w:rsid w:val="00BD6F11"/>
    <w:rsid w:val="00C01AFA"/>
    <w:rsid w:val="00C02D01"/>
    <w:rsid w:val="00C12C15"/>
    <w:rsid w:val="00C245DC"/>
    <w:rsid w:val="00C321BD"/>
    <w:rsid w:val="00C33712"/>
    <w:rsid w:val="00C33919"/>
    <w:rsid w:val="00C85108"/>
    <w:rsid w:val="00C87E7F"/>
    <w:rsid w:val="00C954CB"/>
    <w:rsid w:val="00CB01D1"/>
    <w:rsid w:val="00CC2970"/>
    <w:rsid w:val="00CC4517"/>
    <w:rsid w:val="00CC5632"/>
    <w:rsid w:val="00CF1D80"/>
    <w:rsid w:val="00CF230F"/>
    <w:rsid w:val="00CF2D4C"/>
    <w:rsid w:val="00D130BD"/>
    <w:rsid w:val="00D31D0C"/>
    <w:rsid w:val="00D523DB"/>
    <w:rsid w:val="00D562D7"/>
    <w:rsid w:val="00D602CC"/>
    <w:rsid w:val="00D61956"/>
    <w:rsid w:val="00D63F90"/>
    <w:rsid w:val="00D709AC"/>
    <w:rsid w:val="00D70E46"/>
    <w:rsid w:val="00D85F29"/>
    <w:rsid w:val="00D9102D"/>
    <w:rsid w:val="00D96C03"/>
    <w:rsid w:val="00DA6E87"/>
    <w:rsid w:val="00DB5F00"/>
    <w:rsid w:val="00DC286C"/>
    <w:rsid w:val="00DC6EBE"/>
    <w:rsid w:val="00DD2982"/>
    <w:rsid w:val="00DF3BCA"/>
    <w:rsid w:val="00E16028"/>
    <w:rsid w:val="00E17205"/>
    <w:rsid w:val="00E31951"/>
    <w:rsid w:val="00E33950"/>
    <w:rsid w:val="00E442A8"/>
    <w:rsid w:val="00E527B3"/>
    <w:rsid w:val="00E671E8"/>
    <w:rsid w:val="00E811B8"/>
    <w:rsid w:val="00E93E51"/>
    <w:rsid w:val="00E94DB5"/>
    <w:rsid w:val="00EA16E1"/>
    <w:rsid w:val="00EA18DF"/>
    <w:rsid w:val="00EA3D30"/>
    <w:rsid w:val="00EB22E7"/>
    <w:rsid w:val="00EB58E4"/>
    <w:rsid w:val="00EE2D47"/>
    <w:rsid w:val="00EF7D94"/>
    <w:rsid w:val="00F04636"/>
    <w:rsid w:val="00F05B33"/>
    <w:rsid w:val="00F115BB"/>
    <w:rsid w:val="00F14E34"/>
    <w:rsid w:val="00F2199A"/>
    <w:rsid w:val="00F31D17"/>
    <w:rsid w:val="00F32982"/>
    <w:rsid w:val="00F6147A"/>
    <w:rsid w:val="00F85110"/>
    <w:rsid w:val="00F91B58"/>
    <w:rsid w:val="00FC3860"/>
    <w:rsid w:val="00FC7220"/>
    <w:rsid w:val="00FE3D52"/>
    <w:rsid w:val="00FE4227"/>
    <w:rsid w:val="00FE6400"/>
    <w:rsid w:val="00FF0785"/>
    <w:rsid w:val="00FF2F8D"/>
    <w:rsid w:val="00FF43B3"/>
    <w:rsid w:val="134B1C8F"/>
    <w:rsid w:val="2520B6D0"/>
    <w:rsid w:val="2F7BF105"/>
    <w:rsid w:val="3BEFE00D"/>
    <w:rsid w:val="408E3452"/>
    <w:rsid w:val="43F2A829"/>
    <w:rsid w:val="529D069E"/>
    <w:rsid w:val="5C4E4D97"/>
    <w:rsid w:val="692B0A37"/>
    <w:rsid w:val="6A033C55"/>
    <w:rsid w:val="6DC52B7F"/>
    <w:rsid w:val="765B1CC9"/>
    <w:rsid w:val="7D08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084D1"/>
  <w14:defaultImageDpi w14:val="300"/>
  <w15:chartTrackingRefBased/>
  <w15:docId w15:val="{A8015621-0E57-4B46-94F4-4F2B7EC7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E3A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7378"/>
  </w:style>
  <w:style w:type="paragraph" w:customStyle="1" w:styleId="EndNoteBibliographyTitle">
    <w:name w:val="EndNote Bibliography Title"/>
    <w:basedOn w:val="Normal"/>
    <w:rsid w:val="004A3B7A"/>
    <w:pPr>
      <w:jc w:val="center"/>
    </w:pPr>
  </w:style>
  <w:style w:type="paragraph" w:customStyle="1" w:styleId="EndNoteBibliography">
    <w:name w:val="EndNote Bibliography"/>
    <w:basedOn w:val="Normal"/>
    <w:rsid w:val="004A3B7A"/>
  </w:style>
  <w:style w:type="character" w:customStyle="1" w:styleId="apple-converted-space">
    <w:name w:val="apple-converted-space"/>
    <w:rsid w:val="006A6FAA"/>
  </w:style>
  <w:style w:type="character" w:styleId="Emphasis">
    <w:name w:val="Emphasis"/>
    <w:uiPriority w:val="20"/>
    <w:qFormat/>
    <w:rsid w:val="006A6FA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3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1BD"/>
  </w:style>
  <w:style w:type="character" w:customStyle="1" w:styleId="CommentTextChar">
    <w:name w:val="Comment Text Char"/>
    <w:basedOn w:val="DefaultParagraphFont"/>
    <w:link w:val="CommentText"/>
    <w:uiPriority w:val="99"/>
    <w:rsid w:val="00C321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1BD"/>
    <w:rPr>
      <w:b/>
      <w:bCs/>
    </w:rPr>
  </w:style>
  <w:style w:type="paragraph" w:customStyle="1" w:styleId="p1">
    <w:name w:val="p1"/>
    <w:basedOn w:val="Normal"/>
    <w:rsid w:val="00E33950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E33950"/>
    <w:rPr>
      <w:rFonts w:ascii="Helvetica" w:hAnsi="Helvetica"/>
      <w:sz w:val="18"/>
      <w:szCs w:val="18"/>
    </w:rPr>
  </w:style>
  <w:style w:type="character" w:customStyle="1" w:styleId="apple-tab-span">
    <w:name w:val="apple-tab-span"/>
    <w:basedOn w:val="DefaultParagraphFont"/>
    <w:rsid w:val="00E33950"/>
  </w:style>
  <w:style w:type="paragraph" w:styleId="NormalWeb">
    <w:name w:val="Normal (Web)"/>
    <w:basedOn w:val="Normal"/>
    <w:uiPriority w:val="99"/>
    <w:semiHidden/>
    <w:unhideWhenUsed/>
    <w:rsid w:val="00CF1D8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5E6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61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1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8163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1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4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5158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5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2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24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9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00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08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.abdellatif@ucsf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lggi.lee@ucsf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a.fragiadakis@ucsf.ed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94D0-61D9-3E41-B45A-6A4AC1E0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5347</Characters>
  <Application>Microsoft Office Word</Application>
  <DocSecurity>4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UCSF cancer center  Cancer Center Tissue Core</dc:title>
  <dc:subject/>
  <dc:creator>Elizabeth Tioupine</dc:creator>
  <cp:keywords/>
  <cp:lastModifiedBy>Lauren Sterling</cp:lastModifiedBy>
  <cp:revision>24</cp:revision>
  <cp:lastPrinted>2005-08-23T17:10:00Z</cp:lastPrinted>
  <dcterms:created xsi:type="dcterms:W3CDTF">2026-04-23T21:40:00Z</dcterms:created>
  <dcterms:modified xsi:type="dcterms:W3CDTF">2026-04-23T23:59:00Z</dcterms:modified>
</cp:coreProperties>
</file>